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95" w:rsidRDefault="00046295" w:rsidP="00046295">
      <w:pPr>
        <w:widowControl/>
        <w:shd w:val="clear" w:color="auto" w:fill="F7F7F7"/>
        <w:jc w:val="center"/>
        <w:outlineLvl w:val="2"/>
        <w:rPr>
          <w:rFonts w:ascii="微软雅黑" w:eastAsia="微软雅黑" w:hAnsi="微软雅黑" w:cs="宋体"/>
          <w:b/>
          <w:bCs/>
          <w:color w:val="333333"/>
          <w:kern w:val="0"/>
          <w:sz w:val="36"/>
          <w:szCs w:val="36"/>
        </w:rPr>
      </w:pPr>
      <w:r w:rsidRPr="00046295">
        <w:rPr>
          <w:rFonts w:ascii="微软雅黑" w:eastAsia="微软雅黑" w:hAnsi="微软雅黑" w:cs="宋体" w:hint="eastAsia"/>
          <w:b/>
          <w:bCs/>
          <w:color w:val="333333"/>
          <w:kern w:val="0"/>
          <w:sz w:val="36"/>
          <w:szCs w:val="36"/>
        </w:rPr>
        <w:t>关于开展2024年西安交通大学</w:t>
      </w:r>
    </w:p>
    <w:p w:rsidR="00046295" w:rsidRPr="00046295" w:rsidRDefault="00046295" w:rsidP="00046295">
      <w:pPr>
        <w:widowControl/>
        <w:shd w:val="clear" w:color="auto" w:fill="F7F7F7"/>
        <w:jc w:val="center"/>
        <w:outlineLvl w:val="2"/>
        <w:rPr>
          <w:rFonts w:ascii="微软雅黑" w:eastAsia="微软雅黑" w:hAnsi="微软雅黑" w:cs="宋体"/>
          <w:b/>
          <w:bCs/>
          <w:color w:val="333333"/>
          <w:kern w:val="0"/>
          <w:sz w:val="36"/>
          <w:szCs w:val="36"/>
        </w:rPr>
      </w:pPr>
      <w:r w:rsidRPr="00046295">
        <w:rPr>
          <w:rFonts w:ascii="微软雅黑" w:eastAsia="微软雅黑" w:hAnsi="微软雅黑" w:cs="宋体" w:hint="eastAsia"/>
          <w:b/>
          <w:bCs/>
          <w:color w:val="333333"/>
          <w:kern w:val="0"/>
          <w:sz w:val="36"/>
          <w:szCs w:val="36"/>
        </w:rPr>
        <w:t>本科教学改革研究项目立项工作的通知</w:t>
      </w:r>
    </w:p>
    <w:p w:rsidR="00C8308B" w:rsidRDefault="00C8308B" w:rsidP="00046295">
      <w:pPr>
        <w:widowControl/>
        <w:shd w:val="clear" w:color="auto" w:fill="F7F7F7"/>
        <w:spacing w:line="555" w:lineRule="atLeast"/>
        <w:jc w:val="left"/>
        <w:rPr>
          <w:rFonts w:ascii="仿宋_gb2312" w:eastAsia="仿宋_gb2312" w:hAnsi="微软雅黑" w:cs="宋体"/>
          <w:color w:val="333333"/>
          <w:kern w:val="0"/>
          <w:sz w:val="32"/>
          <w:szCs w:val="32"/>
        </w:rPr>
      </w:pPr>
    </w:p>
    <w:p w:rsidR="00046295" w:rsidRPr="00046295" w:rsidRDefault="00046295" w:rsidP="00046295">
      <w:pPr>
        <w:widowControl/>
        <w:shd w:val="clear" w:color="auto" w:fill="F7F7F7"/>
        <w:spacing w:line="555" w:lineRule="atLeast"/>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各院（部）、中心及有关单位：</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以习近平新时代中国特色社会主义思想为指导，深入贯彻党的二十大和二十届二中、三中全会及全国教育大会精神，服务学校“双一流”建设和“十四五”规划实施，围绕立德树人根本任务，深化教育教学改革，探索人才培养新模式，进一步提高人才培养质量，提高教师教学水平，培育优秀教学成果，学校决定启动2024年“西安交通大学本科教学改革研究项目”（以下简称“教改项目”）立项工作。现将具体工作安排如下：</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黑体" w:eastAsia="黑体" w:hAnsi="黑体" w:cs="宋体" w:hint="eastAsia"/>
          <w:color w:val="333333"/>
          <w:kern w:val="0"/>
          <w:sz w:val="32"/>
          <w:szCs w:val="32"/>
        </w:rPr>
        <w:t>一、立项范围</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本次教改项目立项分为常规项目和专项。常规项目主要围绕创新人才培养模式改革等，强化内涵建设，旨在发挥改革示范作用。专项主要围绕拔尖人才培养、未来技术学院人才培养、中外合作办学、继续教育、国际教育等进行研究与改革试点。</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请参照</w:t>
      </w:r>
      <w:r w:rsidRPr="00046295">
        <w:rPr>
          <w:rFonts w:ascii="仿宋_gb2312" w:eastAsia="仿宋_gb2312" w:hAnsi="微软雅黑" w:cs="宋体" w:hint="eastAsia"/>
          <w:b/>
          <w:bCs/>
          <w:color w:val="333333"/>
          <w:kern w:val="0"/>
          <w:sz w:val="32"/>
          <w:szCs w:val="32"/>
        </w:rPr>
        <w:t>《2024年西安交通大学本科教学改革研究项目申报指南》</w:t>
      </w:r>
      <w:r w:rsidRPr="00046295">
        <w:rPr>
          <w:rFonts w:ascii="仿宋_gb2312" w:eastAsia="仿宋_gb2312" w:hAnsi="微软雅黑" w:cs="宋体" w:hint="eastAsia"/>
          <w:color w:val="333333"/>
          <w:kern w:val="0"/>
          <w:sz w:val="32"/>
          <w:szCs w:val="32"/>
        </w:rPr>
        <w:t>（以下简称“指南”，见附件1），选择某一研究方向进行申报。各单位应结合自身教学实际情况，择优向学校推荐。</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b/>
          <w:bCs/>
          <w:color w:val="333333"/>
          <w:kern w:val="0"/>
          <w:sz w:val="32"/>
          <w:szCs w:val="32"/>
        </w:rPr>
        <w:t>常规项目</w:t>
      </w:r>
      <w:r w:rsidRPr="00046295">
        <w:rPr>
          <w:rFonts w:ascii="仿宋_gb2312" w:eastAsia="仿宋_gb2312" w:hAnsi="微软雅黑" w:cs="宋体" w:hint="eastAsia"/>
          <w:color w:val="333333"/>
          <w:kern w:val="0"/>
          <w:sz w:val="32"/>
          <w:szCs w:val="32"/>
        </w:rPr>
        <w:t>拟立项60项，其中重点项目不超过15项，一般项目45项左右</w:t>
      </w:r>
      <w:r w:rsidRPr="00046295">
        <w:rPr>
          <w:rFonts w:ascii="仿宋_gb2312" w:eastAsia="仿宋_gb2312" w:hAnsi="微软雅黑" w:cs="宋体" w:hint="eastAsia"/>
          <w:b/>
          <w:bCs/>
          <w:color w:val="333333"/>
          <w:kern w:val="0"/>
          <w:sz w:val="32"/>
          <w:szCs w:val="32"/>
        </w:rPr>
        <w:t>；拔尖人才培养专项</w:t>
      </w:r>
      <w:r w:rsidRPr="00046295">
        <w:rPr>
          <w:rFonts w:ascii="仿宋_gb2312" w:eastAsia="仿宋_gb2312" w:hAnsi="微软雅黑" w:cs="宋体" w:hint="eastAsia"/>
          <w:color w:val="333333"/>
          <w:kern w:val="0"/>
          <w:sz w:val="32"/>
          <w:szCs w:val="32"/>
        </w:rPr>
        <w:t>拟立项25项，其中重点项目不超过10项；</w:t>
      </w:r>
      <w:r w:rsidRPr="00046295">
        <w:rPr>
          <w:rFonts w:ascii="仿宋_gb2312" w:eastAsia="仿宋_gb2312" w:hAnsi="微软雅黑" w:cs="宋体" w:hint="eastAsia"/>
          <w:b/>
          <w:bCs/>
          <w:color w:val="333333"/>
          <w:kern w:val="0"/>
          <w:sz w:val="32"/>
          <w:szCs w:val="32"/>
        </w:rPr>
        <w:t>未来技术学院人才培养专项</w:t>
      </w:r>
      <w:r w:rsidRPr="00046295">
        <w:rPr>
          <w:rFonts w:ascii="仿宋_gb2312" w:eastAsia="仿宋_gb2312" w:hAnsi="微软雅黑" w:cs="宋体" w:hint="eastAsia"/>
          <w:color w:val="333333"/>
          <w:kern w:val="0"/>
          <w:sz w:val="32"/>
          <w:szCs w:val="32"/>
        </w:rPr>
        <w:t>拟立项不超过10项，其</w:t>
      </w:r>
      <w:r w:rsidRPr="00046295">
        <w:rPr>
          <w:rFonts w:ascii="仿宋_gb2312" w:eastAsia="仿宋_gb2312" w:hAnsi="微软雅黑" w:cs="宋体" w:hint="eastAsia"/>
          <w:color w:val="333333"/>
          <w:kern w:val="0"/>
          <w:sz w:val="32"/>
          <w:szCs w:val="32"/>
        </w:rPr>
        <w:lastRenderedPageBreak/>
        <w:t>中重点不超过5项；</w:t>
      </w:r>
      <w:r w:rsidRPr="00046295">
        <w:rPr>
          <w:rFonts w:ascii="仿宋_gb2312" w:eastAsia="仿宋_gb2312" w:hAnsi="微软雅黑" w:cs="宋体" w:hint="eastAsia"/>
          <w:b/>
          <w:bCs/>
          <w:color w:val="333333"/>
          <w:kern w:val="0"/>
          <w:sz w:val="32"/>
          <w:szCs w:val="32"/>
        </w:rPr>
        <w:t>中外合作办学专项</w:t>
      </w:r>
      <w:r w:rsidRPr="00046295">
        <w:rPr>
          <w:rFonts w:ascii="仿宋_gb2312" w:eastAsia="仿宋_gb2312" w:hAnsi="微软雅黑" w:cs="宋体" w:hint="eastAsia"/>
          <w:color w:val="333333"/>
          <w:kern w:val="0"/>
          <w:sz w:val="32"/>
          <w:szCs w:val="32"/>
        </w:rPr>
        <w:t>拟立项25项，其中重点项目不超过10项；</w:t>
      </w:r>
      <w:r w:rsidRPr="00046295">
        <w:rPr>
          <w:rFonts w:ascii="仿宋_gb2312" w:eastAsia="仿宋_gb2312" w:hAnsi="微软雅黑" w:cs="宋体" w:hint="eastAsia"/>
          <w:b/>
          <w:bCs/>
          <w:color w:val="333333"/>
          <w:kern w:val="0"/>
          <w:sz w:val="32"/>
          <w:szCs w:val="32"/>
        </w:rPr>
        <w:t>继续教育专项</w:t>
      </w:r>
      <w:r w:rsidRPr="00046295">
        <w:rPr>
          <w:rFonts w:ascii="仿宋_gb2312" w:eastAsia="仿宋_gb2312" w:hAnsi="微软雅黑" w:cs="宋体" w:hint="eastAsia"/>
          <w:color w:val="333333"/>
          <w:kern w:val="0"/>
          <w:sz w:val="32"/>
          <w:szCs w:val="32"/>
        </w:rPr>
        <w:t>拟立项不超过5项；</w:t>
      </w:r>
      <w:r w:rsidRPr="00046295">
        <w:rPr>
          <w:rFonts w:ascii="仿宋_gb2312" w:eastAsia="仿宋_gb2312" w:hAnsi="微软雅黑" w:cs="宋体" w:hint="eastAsia"/>
          <w:b/>
          <w:bCs/>
          <w:color w:val="333333"/>
          <w:kern w:val="0"/>
          <w:sz w:val="32"/>
          <w:szCs w:val="32"/>
        </w:rPr>
        <w:t>国际教育专项</w:t>
      </w:r>
      <w:r w:rsidRPr="00046295">
        <w:rPr>
          <w:rFonts w:ascii="仿宋_gb2312" w:eastAsia="仿宋_gb2312" w:hAnsi="微软雅黑" w:cs="宋体" w:hint="eastAsia"/>
          <w:color w:val="333333"/>
          <w:kern w:val="0"/>
          <w:sz w:val="32"/>
          <w:szCs w:val="32"/>
        </w:rPr>
        <w:t>拟立项不超过20项，其中重点项目不超过5项。</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黑体" w:eastAsia="黑体" w:hAnsi="黑体" w:cs="宋体" w:hint="eastAsia"/>
          <w:color w:val="333333"/>
          <w:kern w:val="0"/>
          <w:sz w:val="32"/>
          <w:szCs w:val="32"/>
        </w:rPr>
        <w:t>二、申报条件</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1.申报项目要有一定的教学改革与实践基础，方案切实可行，并具有示范作用和推广价值。已列入教育部和其他省部级有关方面立项课题仍未结题或无新的研究内容的项目，不再重复申报。</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2.申报项目负责人应对所申报项目的相关问题、国内外教学改革研究动态、我国高等教育相关政策等有相当的认识和了解；曾参与过教学课题的研究并取得过一定成果，具备良好的组织协调能力。为保证项目研究的质量，项目负责人不得同时申报其他项目的主持工作。</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3.项目组成员应了解国内外高等教育教学规律，熟悉教育教学现状，具有一定的教学研究与改革经验。项目组</w:t>
      </w:r>
      <w:proofErr w:type="gramStart"/>
      <w:r w:rsidRPr="00046295">
        <w:rPr>
          <w:rFonts w:ascii="仿宋_gb2312" w:eastAsia="仿宋_gb2312" w:hAnsi="微软雅黑" w:cs="宋体" w:hint="eastAsia"/>
          <w:color w:val="333333"/>
          <w:kern w:val="0"/>
          <w:sz w:val="32"/>
          <w:szCs w:val="32"/>
        </w:rPr>
        <w:t>应规模</w:t>
      </w:r>
      <w:proofErr w:type="gramEnd"/>
      <w:r w:rsidRPr="00046295">
        <w:rPr>
          <w:rFonts w:ascii="仿宋_gb2312" w:eastAsia="仿宋_gb2312" w:hAnsi="微软雅黑" w:cs="宋体" w:hint="eastAsia"/>
          <w:color w:val="333333"/>
          <w:kern w:val="0"/>
          <w:sz w:val="32"/>
          <w:szCs w:val="32"/>
        </w:rPr>
        <w:t>适度、梯队合理，人数不超过7人。申报项目有教学研究团队支撑的优先考虑，鼓励教学一线的教师积极申报并参与教改项目研究工作。</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4.</w:t>
      </w:r>
      <w:r w:rsidRPr="00046295">
        <w:rPr>
          <w:rFonts w:ascii="仿宋_gb2312" w:eastAsia="仿宋_gb2312" w:hAnsi="微软雅黑" w:cs="宋体" w:hint="eastAsia"/>
          <w:b/>
          <w:bCs/>
          <w:color w:val="333333"/>
          <w:kern w:val="0"/>
          <w:sz w:val="32"/>
          <w:szCs w:val="32"/>
        </w:rPr>
        <w:t>同一教改项目不能多头申报、重复立项</w:t>
      </w:r>
      <w:r w:rsidRPr="00046295">
        <w:rPr>
          <w:rFonts w:ascii="仿宋_gb2312" w:eastAsia="仿宋_gb2312" w:hAnsi="微软雅黑" w:cs="宋体" w:hint="eastAsia"/>
          <w:color w:val="333333"/>
          <w:kern w:val="0"/>
          <w:sz w:val="32"/>
          <w:szCs w:val="32"/>
        </w:rPr>
        <w:t>。已申报学校其他各类教改项目的不可再次申报本项目，学校将进行逐一审核。</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黑体" w:eastAsia="黑体" w:hAnsi="黑体" w:cs="宋体" w:hint="eastAsia"/>
          <w:color w:val="333333"/>
          <w:kern w:val="0"/>
          <w:sz w:val="32"/>
          <w:szCs w:val="32"/>
        </w:rPr>
        <w:t>三、申报及评审程序</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楷体_gb2312" w:eastAsia="楷体_gb2312" w:hAnsi="微软雅黑" w:cs="宋体" w:hint="eastAsia"/>
          <w:b/>
          <w:bCs/>
          <w:color w:val="333333"/>
          <w:kern w:val="0"/>
          <w:sz w:val="32"/>
          <w:szCs w:val="32"/>
        </w:rPr>
        <w:t>1.申报名额</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b/>
          <w:bCs/>
          <w:color w:val="333333"/>
          <w:kern w:val="0"/>
          <w:sz w:val="32"/>
          <w:szCs w:val="32"/>
        </w:rPr>
        <w:lastRenderedPageBreak/>
        <w:t>常规项目：</w:t>
      </w:r>
      <w:r w:rsidRPr="00046295">
        <w:rPr>
          <w:rFonts w:ascii="仿宋_gb2312" w:eastAsia="仿宋_gb2312" w:hAnsi="微软雅黑" w:cs="宋体" w:hint="eastAsia"/>
          <w:color w:val="333333"/>
          <w:kern w:val="0"/>
          <w:sz w:val="32"/>
          <w:szCs w:val="32"/>
        </w:rPr>
        <w:t>电信学部和医学部限报不超过</w:t>
      </w:r>
      <w:r w:rsidRPr="00046295">
        <w:rPr>
          <w:rFonts w:ascii="仿宋_gb2312" w:eastAsia="仿宋_gb2312" w:hAnsi="微软雅黑" w:cs="宋体" w:hint="eastAsia"/>
          <w:b/>
          <w:bCs/>
          <w:color w:val="333333"/>
          <w:kern w:val="0"/>
          <w:sz w:val="32"/>
          <w:szCs w:val="32"/>
        </w:rPr>
        <w:t>8项</w:t>
      </w:r>
      <w:r w:rsidRPr="00046295">
        <w:rPr>
          <w:rFonts w:ascii="仿宋_gb2312" w:eastAsia="仿宋_gb2312" w:hAnsi="微软雅黑" w:cs="宋体" w:hint="eastAsia"/>
          <w:color w:val="333333"/>
          <w:kern w:val="0"/>
          <w:sz w:val="32"/>
          <w:szCs w:val="32"/>
        </w:rPr>
        <w:t>，其他各单位限报不超过</w:t>
      </w:r>
      <w:r w:rsidRPr="00046295">
        <w:rPr>
          <w:rFonts w:ascii="仿宋_gb2312" w:eastAsia="仿宋_gb2312" w:hAnsi="微软雅黑" w:cs="宋体" w:hint="eastAsia"/>
          <w:b/>
          <w:bCs/>
          <w:color w:val="333333"/>
          <w:kern w:val="0"/>
          <w:sz w:val="32"/>
          <w:szCs w:val="32"/>
        </w:rPr>
        <w:t>4项</w:t>
      </w:r>
      <w:r w:rsidRPr="00046295">
        <w:rPr>
          <w:rFonts w:ascii="仿宋_gb2312" w:eastAsia="仿宋_gb2312" w:hAnsi="微软雅黑" w:cs="宋体" w:hint="eastAsia"/>
          <w:color w:val="333333"/>
          <w:kern w:val="0"/>
          <w:sz w:val="32"/>
          <w:szCs w:val="32"/>
        </w:rPr>
        <w:t>。</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楷体_gb2312" w:eastAsia="楷体_gb2312" w:hAnsi="微软雅黑" w:cs="宋体" w:hint="eastAsia"/>
          <w:b/>
          <w:bCs/>
          <w:color w:val="333333"/>
          <w:kern w:val="0"/>
          <w:sz w:val="32"/>
          <w:szCs w:val="32"/>
        </w:rPr>
        <w:t>2.选题申报</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请申请人认真填写《西安交通大学本科教学改革研究项目申请书》（附件2），报所在单位参加初评。</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楷体_gb2312" w:eastAsia="楷体_gb2312" w:hAnsi="微软雅黑" w:cs="宋体" w:hint="eastAsia"/>
          <w:b/>
          <w:bCs/>
          <w:color w:val="333333"/>
          <w:kern w:val="0"/>
          <w:sz w:val="32"/>
          <w:szCs w:val="32"/>
        </w:rPr>
        <w:t>3.单位初评、推荐</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各单位将申报</w:t>
      </w:r>
      <w:r w:rsidRPr="00046295">
        <w:rPr>
          <w:rFonts w:ascii="仿宋_gb2312" w:eastAsia="仿宋_gb2312" w:hAnsi="微软雅黑" w:cs="宋体" w:hint="eastAsia"/>
          <w:b/>
          <w:bCs/>
          <w:color w:val="333333"/>
          <w:kern w:val="0"/>
          <w:sz w:val="32"/>
          <w:szCs w:val="32"/>
        </w:rPr>
        <w:t>常规项目</w:t>
      </w:r>
      <w:r w:rsidRPr="00046295">
        <w:rPr>
          <w:rFonts w:ascii="仿宋_gb2312" w:eastAsia="仿宋_gb2312" w:hAnsi="微软雅黑" w:cs="宋体" w:hint="eastAsia"/>
          <w:color w:val="333333"/>
          <w:kern w:val="0"/>
          <w:sz w:val="32"/>
          <w:szCs w:val="32"/>
        </w:rPr>
        <w:t>汇总后组织专家进行初评，并将上报</w:t>
      </w:r>
      <w:r w:rsidRPr="00046295">
        <w:rPr>
          <w:rFonts w:ascii="仿宋_gb2312" w:eastAsia="仿宋_gb2312" w:hAnsi="微软雅黑" w:cs="宋体" w:hint="eastAsia"/>
          <w:b/>
          <w:bCs/>
          <w:color w:val="333333"/>
          <w:kern w:val="0"/>
          <w:sz w:val="32"/>
          <w:szCs w:val="32"/>
        </w:rPr>
        <w:t>项目排序</w:t>
      </w:r>
      <w:r w:rsidRPr="00046295">
        <w:rPr>
          <w:rFonts w:ascii="仿宋_gb2312" w:eastAsia="仿宋_gb2312" w:hAnsi="微软雅黑" w:cs="宋体" w:hint="eastAsia"/>
          <w:color w:val="333333"/>
          <w:kern w:val="0"/>
          <w:sz w:val="32"/>
          <w:szCs w:val="32"/>
        </w:rPr>
        <w:t>，教学院长审核签字盖章后于</w:t>
      </w:r>
      <w:r w:rsidRPr="00046295">
        <w:rPr>
          <w:rFonts w:ascii="仿宋_gb2312" w:eastAsia="仿宋_gb2312" w:hAnsi="微软雅黑" w:cs="宋体" w:hint="eastAsia"/>
          <w:b/>
          <w:bCs/>
          <w:color w:val="333333"/>
          <w:kern w:val="0"/>
          <w:sz w:val="32"/>
          <w:szCs w:val="32"/>
        </w:rPr>
        <w:t>2025年2月20日</w:t>
      </w:r>
      <w:r w:rsidRPr="00046295">
        <w:rPr>
          <w:rFonts w:ascii="仿宋_gb2312" w:eastAsia="仿宋_gb2312" w:hAnsi="微软雅黑" w:cs="宋体" w:hint="eastAsia"/>
          <w:color w:val="333333"/>
          <w:kern w:val="0"/>
          <w:sz w:val="32"/>
          <w:szCs w:val="32"/>
        </w:rPr>
        <w:t>（2025年春季学期开学第一周）前统一上报至教务处教学研究办公室，逾期一概不予受理。申报</w:t>
      </w:r>
      <w:r w:rsidRPr="00046295">
        <w:rPr>
          <w:rFonts w:ascii="仿宋_gb2312" w:eastAsia="仿宋_gb2312" w:hAnsi="微软雅黑" w:cs="宋体" w:hint="eastAsia"/>
          <w:b/>
          <w:bCs/>
          <w:color w:val="333333"/>
          <w:kern w:val="0"/>
          <w:sz w:val="32"/>
          <w:szCs w:val="32"/>
        </w:rPr>
        <w:t>专项项目</w:t>
      </w:r>
      <w:r w:rsidRPr="00046295">
        <w:rPr>
          <w:rFonts w:ascii="仿宋_gb2312" w:eastAsia="仿宋_gb2312" w:hAnsi="微软雅黑" w:cs="宋体" w:hint="eastAsia"/>
          <w:color w:val="333333"/>
          <w:kern w:val="0"/>
          <w:sz w:val="32"/>
          <w:szCs w:val="32"/>
        </w:rPr>
        <w:t>的请各单位汇总后提交至对应组织单位。</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上报材料为：①汇总表（1份）、②申请书（一式1份）、③电子版材料发送</w:t>
      </w:r>
      <w:proofErr w:type="gramStart"/>
      <w:r w:rsidRPr="00046295">
        <w:rPr>
          <w:rFonts w:ascii="仿宋_gb2312" w:eastAsia="仿宋_gb2312" w:hAnsi="微软雅黑" w:cs="宋体" w:hint="eastAsia"/>
          <w:color w:val="333333"/>
          <w:kern w:val="0"/>
          <w:sz w:val="32"/>
          <w:szCs w:val="32"/>
        </w:rPr>
        <w:t>至相应</w:t>
      </w:r>
      <w:proofErr w:type="gramEnd"/>
      <w:r w:rsidRPr="00046295">
        <w:rPr>
          <w:rFonts w:ascii="仿宋_gb2312" w:eastAsia="仿宋_gb2312" w:hAnsi="微软雅黑" w:cs="宋体" w:hint="eastAsia"/>
          <w:color w:val="333333"/>
          <w:kern w:val="0"/>
          <w:sz w:val="32"/>
          <w:szCs w:val="32"/>
        </w:rPr>
        <w:t>项目联系人邮箱。</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楷体_gb2312" w:eastAsia="楷体_gb2312" w:hAnsi="微软雅黑" w:cs="宋体" w:hint="eastAsia"/>
          <w:b/>
          <w:bCs/>
          <w:color w:val="333333"/>
          <w:kern w:val="0"/>
          <w:sz w:val="32"/>
          <w:szCs w:val="32"/>
        </w:rPr>
        <w:t>4.学校评审</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学校将各单位推荐的项目进行汇总后，组织有关专家通过审阅材料、答辩等形式对项目进行评审，并提出立项意见，公示两周无异议后报主管校长审批。批准立项的项目，由学校与项目负责人及所在单位签订三</w:t>
      </w:r>
      <w:proofErr w:type="gramStart"/>
      <w:r w:rsidRPr="00046295">
        <w:rPr>
          <w:rFonts w:ascii="仿宋_gb2312" w:eastAsia="仿宋_gb2312" w:hAnsi="微软雅黑" w:cs="宋体" w:hint="eastAsia"/>
          <w:color w:val="333333"/>
          <w:kern w:val="0"/>
          <w:sz w:val="32"/>
          <w:szCs w:val="32"/>
        </w:rPr>
        <w:t>方项目</w:t>
      </w:r>
      <w:proofErr w:type="gramEnd"/>
      <w:r w:rsidRPr="00046295">
        <w:rPr>
          <w:rFonts w:ascii="仿宋_gb2312" w:eastAsia="仿宋_gb2312" w:hAnsi="微软雅黑" w:cs="宋体" w:hint="eastAsia"/>
          <w:color w:val="333333"/>
          <w:kern w:val="0"/>
          <w:sz w:val="32"/>
          <w:szCs w:val="32"/>
        </w:rPr>
        <w:t>任务书。</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黑体" w:eastAsia="黑体" w:hAnsi="黑体" w:cs="宋体" w:hint="eastAsia"/>
          <w:color w:val="333333"/>
          <w:kern w:val="0"/>
          <w:sz w:val="32"/>
          <w:szCs w:val="32"/>
        </w:rPr>
        <w:t>四、联系方式</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如有疑问，请联系对应联系人：</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1.常规项目（教务处）</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郑娟，82665857，zhengjuan007@xjtu.edu.cn</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lastRenderedPageBreak/>
        <w:t>2.拔尖专项（钱学森学院）</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张超雅，82668600，zhangchaoya@xjtu.edu.cn</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3.未来技术专项（未来技术学院）</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proofErr w:type="gramStart"/>
      <w:r w:rsidRPr="00046295">
        <w:rPr>
          <w:rFonts w:ascii="仿宋_gb2312" w:eastAsia="仿宋_gb2312" w:hAnsi="微软雅黑" w:cs="宋体" w:hint="eastAsia"/>
          <w:color w:val="000000"/>
          <w:kern w:val="0"/>
          <w:sz w:val="32"/>
          <w:szCs w:val="32"/>
        </w:rPr>
        <w:t>樊</w:t>
      </w:r>
      <w:proofErr w:type="gramEnd"/>
      <w:r w:rsidRPr="00046295">
        <w:rPr>
          <w:rFonts w:ascii="宋体" w:eastAsia="宋体" w:hAnsi="宋体" w:cs="宋体" w:hint="eastAsia"/>
          <w:color w:val="000000"/>
          <w:kern w:val="0"/>
          <w:sz w:val="32"/>
          <w:szCs w:val="32"/>
        </w:rPr>
        <w:t>芃</w:t>
      </w:r>
      <w:r w:rsidRPr="00046295">
        <w:rPr>
          <w:rFonts w:ascii="仿宋_gb2312" w:eastAsia="仿宋_gb2312" w:hAnsi="微软雅黑" w:cs="宋体" w:hint="eastAsia"/>
          <w:color w:val="000000"/>
          <w:kern w:val="0"/>
          <w:sz w:val="32"/>
          <w:szCs w:val="32"/>
        </w:rPr>
        <w:t>，88963501，82663942，wxpyb@xjtu.edu.cn</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4.中外合作办学专项（西交米兰学院）</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赵莉莎，88960095，zhaolisha@xjtu.edu.cn</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5.继续教育专项（继续教育学院）</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李涵，82657708，18402878906@163.</w:t>
      </w:r>
      <w:proofErr w:type="gramStart"/>
      <w:r w:rsidRPr="00046295">
        <w:rPr>
          <w:rFonts w:ascii="仿宋_gb2312" w:eastAsia="仿宋_gb2312" w:hAnsi="微软雅黑" w:cs="宋体" w:hint="eastAsia"/>
          <w:color w:val="000000"/>
          <w:kern w:val="0"/>
          <w:sz w:val="32"/>
          <w:szCs w:val="32"/>
        </w:rPr>
        <w:t>com</w:t>
      </w:r>
      <w:proofErr w:type="gramEnd"/>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6.国际教育专项（国际教育学院）</w:t>
      </w:r>
    </w:p>
    <w:p w:rsidR="00046295" w:rsidRPr="00046295" w:rsidRDefault="00046295" w:rsidP="00046295">
      <w:pPr>
        <w:widowControl/>
        <w:shd w:val="clear" w:color="auto" w:fill="F7F7F7"/>
        <w:spacing w:line="540"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000000"/>
          <w:kern w:val="0"/>
          <w:sz w:val="32"/>
          <w:szCs w:val="32"/>
        </w:rPr>
        <w:t>邓甜，82663580，dengtian@xjtu.edu.cn</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黑体" w:eastAsia="黑体" w:hAnsi="黑体" w:cs="宋体" w:hint="eastAsia"/>
          <w:color w:val="333333"/>
          <w:kern w:val="0"/>
          <w:sz w:val="32"/>
          <w:szCs w:val="32"/>
        </w:rPr>
        <w:t>五、项目管理</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1.项目建设起止时间为2025年3月至2026年10月。学校拟资助经费（常规项目）：重点项目每项2万元，一般项目每项1万元。专项项目由对应组织单位提供经费支持。</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⒉经费管理实行分期拨付、滚动资助的形式。对工作进展好的项目增加经费支持，对进展不好的项目，可减少或终止经费资助甚至撤销。学校鼓励建设成效突出的教改项目申报各级教学成果奖项。</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⒊项目实行项目负责人和项目承担单位教学院长共同负责制。联合申报单位应协调</w:t>
      </w:r>
      <w:proofErr w:type="gramStart"/>
      <w:r w:rsidRPr="00046295">
        <w:rPr>
          <w:rFonts w:ascii="仿宋_gb2312" w:eastAsia="仿宋_gb2312" w:hAnsi="微软雅黑" w:cs="宋体" w:hint="eastAsia"/>
          <w:color w:val="333333"/>
          <w:kern w:val="0"/>
          <w:sz w:val="32"/>
          <w:szCs w:val="32"/>
        </w:rPr>
        <w:t>好主持</w:t>
      </w:r>
      <w:proofErr w:type="gramEnd"/>
      <w:r w:rsidRPr="00046295">
        <w:rPr>
          <w:rFonts w:ascii="仿宋_gb2312" w:eastAsia="仿宋_gb2312" w:hAnsi="微软雅黑" w:cs="宋体" w:hint="eastAsia"/>
          <w:color w:val="333333"/>
          <w:kern w:val="0"/>
          <w:sz w:val="32"/>
          <w:szCs w:val="32"/>
        </w:rPr>
        <w:t>单位与参与单位之间的关系，明确研究分工和经费分配情况。项目承担单位应提供必要条件，确保项目按计划完成。</w:t>
      </w:r>
    </w:p>
    <w:p w:rsidR="00046295" w:rsidRPr="00046295" w:rsidRDefault="00046295" w:rsidP="00046295">
      <w:pPr>
        <w:widowControl/>
        <w:shd w:val="clear" w:color="auto" w:fill="F7F7F7"/>
        <w:spacing w:line="555" w:lineRule="atLeast"/>
        <w:ind w:firstLine="645"/>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lastRenderedPageBreak/>
        <w:t>⒋项目中期检查以学院自查、学校组织专家检查的方式进行，并对项目研究结果组织专家验收，对其中有进一步研究价值的将继续资助。</w:t>
      </w:r>
    </w:p>
    <w:p w:rsidR="00046295" w:rsidRPr="00046295" w:rsidRDefault="00046295" w:rsidP="00C8308B">
      <w:pPr>
        <w:widowControl/>
        <w:shd w:val="clear" w:color="auto" w:fill="F7F7F7"/>
        <w:spacing w:line="555" w:lineRule="atLeast"/>
        <w:ind w:left="960" w:hangingChars="300" w:hanging="960"/>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附件：1.2024</w:t>
      </w:r>
      <w:r w:rsidR="00C8308B">
        <w:rPr>
          <w:rFonts w:ascii="仿宋_gb2312" w:eastAsia="仿宋_gb2312" w:hAnsi="微软雅黑" w:cs="宋体" w:hint="eastAsia"/>
          <w:color w:val="333333"/>
          <w:kern w:val="0"/>
          <w:sz w:val="32"/>
          <w:szCs w:val="32"/>
        </w:rPr>
        <w:t>年西安交通大学本科教学改革研究项目申报</w:t>
      </w:r>
      <w:r w:rsidRPr="00046295">
        <w:rPr>
          <w:rFonts w:ascii="仿宋_gb2312" w:eastAsia="仿宋_gb2312" w:hAnsi="微软雅黑" w:cs="宋体" w:hint="eastAsia"/>
          <w:color w:val="333333"/>
          <w:kern w:val="0"/>
          <w:sz w:val="32"/>
          <w:szCs w:val="32"/>
        </w:rPr>
        <w:t>2.2024年西安交通大学本科教学改革研究项目申请书</w:t>
      </w:r>
    </w:p>
    <w:p w:rsidR="00046295" w:rsidRPr="00046295" w:rsidRDefault="00046295" w:rsidP="00C8308B">
      <w:pPr>
        <w:widowControl/>
        <w:shd w:val="clear" w:color="auto" w:fill="F7F7F7"/>
        <w:spacing w:line="555" w:lineRule="atLeast"/>
        <w:ind w:firstLineChars="300" w:firstLine="960"/>
        <w:jc w:val="left"/>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3.2024年西安交通大学本科教学改革研究项目申报汇总表</w:t>
      </w:r>
      <w:bookmarkStart w:id="0" w:name="_GoBack"/>
      <w:bookmarkEnd w:id="0"/>
    </w:p>
    <w:p w:rsidR="00046295" w:rsidRPr="00046295" w:rsidRDefault="00046295" w:rsidP="00046295">
      <w:pPr>
        <w:widowControl/>
        <w:shd w:val="clear" w:color="auto" w:fill="F7F7F7"/>
        <w:spacing w:line="555" w:lineRule="atLeast"/>
        <w:ind w:left="1755"/>
        <w:jc w:val="left"/>
        <w:rPr>
          <w:rFonts w:ascii="微软雅黑" w:eastAsia="微软雅黑" w:hAnsi="微软雅黑" w:cs="宋体" w:hint="eastAsia"/>
          <w:color w:val="333333"/>
          <w:kern w:val="0"/>
          <w:sz w:val="24"/>
          <w:szCs w:val="24"/>
        </w:rPr>
      </w:pPr>
    </w:p>
    <w:p w:rsidR="00046295" w:rsidRPr="00046295" w:rsidRDefault="00046295" w:rsidP="00046295">
      <w:pPr>
        <w:widowControl/>
        <w:shd w:val="clear" w:color="auto" w:fill="F7F7F7"/>
        <w:spacing w:line="555" w:lineRule="atLeast"/>
        <w:ind w:left="1755"/>
        <w:jc w:val="left"/>
        <w:rPr>
          <w:rFonts w:ascii="微软雅黑" w:eastAsia="微软雅黑" w:hAnsi="微软雅黑" w:cs="宋体" w:hint="eastAsia"/>
          <w:color w:val="333333"/>
          <w:kern w:val="0"/>
          <w:sz w:val="24"/>
          <w:szCs w:val="24"/>
        </w:rPr>
      </w:pPr>
    </w:p>
    <w:p w:rsidR="00046295" w:rsidRPr="00046295" w:rsidRDefault="00046295" w:rsidP="00046295">
      <w:pPr>
        <w:widowControl/>
        <w:shd w:val="clear" w:color="auto" w:fill="F7F7F7"/>
        <w:spacing w:line="555" w:lineRule="atLeast"/>
        <w:ind w:firstLine="4965"/>
        <w:jc w:val="center"/>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教务处</w:t>
      </w:r>
    </w:p>
    <w:p w:rsidR="00046295" w:rsidRPr="00046295" w:rsidRDefault="00046295" w:rsidP="00046295">
      <w:pPr>
        <w:widowControl/>
        <w:shd w:val="clear" w:color="auto" w:fill="F7F7F7"/>
        <w:spacing w:line="555" w:lineRule="atLeast"/>
        <w:ind w:firstLine="4965"/>
        <w:jc w:val="center"/>
        <w:rPr>
          <w:rFonts w:ascii="微软雅黑" w:eastAsia="微软雅黑" w:hAnsi="微软雅黑" w:cs="宋体" w:hint="eastAsia"/>
          <w:color w:val="333333"/>
          <w:kern w:val="0"/>
          <w:sz w:val="24"/>
          <w:szCs w:val="24"/>
        </w:rPr>
      </w:pPr>
      <w:r w:rsidRPr="00046295">
        <w:rPr>
          <w:rFonts w:ascii="仿宋_gb2312" w:eastAsia="仿宋_gb2312" w:hAnsi="微软雅黑" w:cs="宋体" w:hint="eastAsia"/>
          <w:color w:val="333333"/>
          <w:kern w:val="0"/>
          <w:sz w:val="32"/>
          <w:szCs w:val="32"/>
        </w:rPr>
        <w:t>2024年12月26日</w:t>
      </w:r>
    </w:p>
    <w:p w:rsidR="00377D84" w:rsidRDefault="00377D84"/>
    <w:sectPr w:rsidR="00377D84" w:rsidSect="00F97DEE">
      <w:pgSz w:w="11906" w:h="16838"/>
      <w:pgMar w:top="1440" w:right="991"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E3"/>
    <w:rsid w:val="00046295"/>
    <w:rsid w:val="00377D84"/>
    <w:rsid w:val="00C8308B"/>
    <w:rsid w:val="00F07CE3"/>
    <w:rsid w:val="00F9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2817"/>
  <w15:chartTrackingRefBased/>
  <w15:docId w15:val="{E4B4EA20-72EB-4F8E-A4DA-B52E2FF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53531">
      <w:bodyDiv w:val="1"/>
      <w:marLeft w:val="0"/>
      <w:marRight w:val="0"/>
      <w:marTop w:val="0"/>
      <w:marBottom w:val="0"/>
      <w:divBdr>
        <w:top w:val="none" w:sz="0" w:space="0" w:color="auto"/>
        <w:left w:val="none" w:sz="0" w:space="0" w:color="auto"/>
        <w:bottom w:val="none" w:sz="0" w:space="0" w:color="auto"/>
        <w:right w:val="none" w:sz="0" w:space="0" w:color="auto"/>
      </w:divBdr>
      <w:divsChild>
        <w:div w:id="49770750">
          <w:marLeft w:val="0"/>
          <w:marRight w:val="0"/>
          <w:marTop w:val="0"/>
          <w:marBottom w:val="0"/>
          <w:divBdr>
            <w:top w:val="none" w:sz="0" w:space="0" w:color="auto"/>
            <w:left w:val="none" w:sz="0" w:space="0" w:color="auto"/>
            <w:bottom w:val="none" w:sz="0" w:space="0" w:color="auto"/>
            <w:right w:val="none" w:sz="0" w:space="0" w:color="auto"/>
          </w:divBdr>
        </w:div>
        <w:div w:id="1512993105">
          <w:marLeft w:val="0"/>
          <w:marRight w:val="0"/>
          <w:marTop w:val="0"/>
          <w:marBottom w:val="0"/>
          <w:divBdr>
            <w:top w:val="none" w:sz="0" w:space="0" w:color="auto"/>
            <w:left w:val="none" w:sz="0" w:space="0" w:color="auto"/>
            <w:bottom w:val="none" w:sz="0" w:space="0" w:color="auto"/>
            <w:right w:val="none" w:sz="0" w:space="0" w:color="auto"/>
          </w:divBdr>
          <w:divsChild>
            <w:div w:id="1264457008">
              <w:marLeft w:val="0"/>
              <w:marRight w:val="0"/>
              <w:marTop w:val="0"/>
              <w:marBottom w:val="0"/>
              <w:divBdr>
                <w:top w:val="none" w:sz="0" w:space="0" w:color="auto"/>
                <w:left w:val="none" w:sz="0" w:space="0" w:color="auto"/>
                <w:bottom w:val="none" w:sz="0" w:space="0" w:color="auto"/>
                <w:right w:val="none" w:sz="0" w:space="0" w:color="auto"/>
              </w:divBdr>
              <w:divsChild>
                <w:div w:id="19434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318</Words>
  <Characters>1816</Characters>
  <Application>Microsoft Office Word</Application>
  <DocSecurity>0</DocSecurity>
  <Lines>15</Lines>
  <Paragraphs>4</Paragraphs>
  <ScaleCrop>false</ScaleCrop>
  <Company>Microsoft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屈育莉</dc:creator>
  <cp:keywords/>
  <dc:description/>
  <cp:lastModifiedBy>屈育莉</cp:lastModifiedBy>
  <cp:revision>5</cp:revision>
  <dcterms:created xsi:type="dcterms:W3CDTF">2024-12-26T09:29:00Z</dcterms:created>
  <dcterms:modified xsi:type="dcterms:W3CDTF">2024-12-26T09:31:00Z</dcterms:modified>
</cp:coreProperties>
</file>